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Chars="200"/>
        <w:rPr>
          <w:rFonts w:hint="default" w:ascii="仿宋_GB2312" w:hAnsi="宋体" w:eastAsia="仿宋_GB2312" w:cs="宋体"/>
          <w:kern w:val="0"/>
          <w:sz w:val="28"/>
          <w:szCs w:val="28"/>
        </w:rPr>
      </w:pPr>
    </w:p>
    <w:p>
      <w:pPr>
        <w:spacing w:line="360" w:lineRule="exact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附件2</w:t>
      </w:r>
    </w:p>
    <w:p>
      <w:pPr>
        <w:spacing w:line="560" w:lineRule="exact"/>
        <w:jc w:val="center"/>
        <w:rPr>
          <w:rFonts w:hint="default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部门整体支出绩效目标表</w:t>
      </w:r>
    </w:p>
    <w:p/>
    <w:tbl>
      <w:tblPr>
        <w:tblStyle w:val="6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99"/>
        <w:gridCol w:w="102"/>
        <w:gridCol w:w="297"/>
        <w:gridCol w:w="1030"/>
        <w:gridCol w:w="170"/>
        <w:gridCol w:w="76"/>
        <w:gridCol w:w="723"/>
        <w:gridCol w:w="491"/>
        <w:gridCol w:w="309"/>
        <w:gridCol w:w="51"/>
        <w:gridCol w:w="1105"/>
        <w:gridCol w:w="43"/>
        <w:gridCol w:w="400"/>
        <w:gridCol w:w="25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26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部门名称</w:t>
            </w:r>
          </w:p>
        </w:tc>
        <w:tc>
          <w:tcPr>
            <w:tcW w:w="7995" w:type="dxa"/>
            <w:gridSpan w:val="15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甘肃土木工程科学研究院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26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302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陈文文</w:t>
            </w:r>
          </w:p>
        </w:tc>
        <w:tc>
          <w:tcPr>
            <w:tcW w:w="1460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3507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0931-4687365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部门职能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依据</w:t>
            </w:r>
          </w:p>
        </w:tc>
        <w:tc>
          <w:tcPr>
            <w:tcW w:w="6294" w:type="dxa"/>
            <w:gridSpan w:val="13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职能概述</w:t>
            </w:r>
          </w:p>
        </w:tc>
        <w:tc>
          <w:tcPr>
            <w:tcW w:w="6294" w:type="dxa"/>
            <w:gridSpan w:val="13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甘肃土木工程科学研究院属甘肃省财政一级预算差额拨款单位（代编代报）。是1963年经国家科委批准成立的事业单位，为国家有色金属工业局直属院所。1999年作为国家242个首批改制院所之一，整建制转制，2001年随有色金属行业调整属地化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近三年部门职能是否出现过重大变化</w:t>
            </w:r>
          </w:p>
        </w:tc>
        <w:tc>
          <w:tcPr>
            <w:tcW w:w="6294" w:type="dxa"/>
            <w:gridSpan w:val="13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变化内容</w:t>
            </w:r>
          </w:p>
        </w:tc>
        <w:tc>
          <w:tcPr>
            <w:tcW w:w="6294" w:type="dxa"/>
            <w:gridSpan w:val="13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部门基本信息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直属单位包括</w:t>
            </w:r>
          </w:p>
        </w:tc>
        <w:tc>
          <w:tcPr>
            <w:tcW w:w="6294" w:type="dxa"/>
            <w:gridSpan w:val="13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内设职能部门</w:t>
            </w:r>
          </w:p>
        </w:tc>
        <w:tc>
          <w:tcPr>
            <w:tcW w:w="6294" w:type="dxa"/>
            <w:gridSpan w:val="13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编制人员数</w:t>
            </w:r>
          </w:p>
        </w:tc>
        <w:tc>
          <w:tcPr>
            <w:tcW w:w="1573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实有在职人数</w:t>
            </w:r>
          </w:p>
        </w:tc>
        <w:tc>
          <w:tcPr>
            <w:tcW w:w="157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行政编制人数</w:t>
            </w:r>
          </w:p>
        </w:tc>
        <w:tc>
          <w:tcPr>
            <w:tcW w:w="1573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事业编制人数</w:t>
            </w:r>
          </w:p>
        </w:tc>
        <w:tc>
          <w:tcPr>
            <w:tcW w:w="157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编外人数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73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default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  <w:lang w:val="en-US" w:eastAsia="zh-CN"/>
              </w:rPr>
              <w:t>270</w:t>
            </w:r>
          </w:p>
        </w:tc>
        <w:tc>
          <w:tcPr>
            <w:tcW w:w="157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73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74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26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部门基本制度建设情况</w:t>
            </w:r>
          </w:p>
        </w:tc>
        <w:tc>
          <w:tcPr>
            <w:tcW w:w="7995" w:type="dxa"/>
            <w:gridSpan w:val="15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  <w:r>
              <w:rPr>
                <w:rFonts w:hint="eastAsia"/>
                <w:sz w:val="18"/>
                <w:szCs w:val="18"/>
              </w:rPr>
              <w:sym w:font="Wingdings" w:char="F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上年预算情况（万元）</w:t>
            </w:r>
          </w:p>
        </w:tc>
        <w:tc>
          <w:tcPr>
            <w:tcW w:w="1599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预算批复数</w:t>
            </w:r>
          </w:p>
        </w:tc>
        <w:tc>
          <w:tcPr>
            <w:tcW w:w="159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预算调整数</w:t>
            </w:r>
          </w:p>
        </w:tc>
        <w:tc>
          <w:tcPr>
            <w:tcW w:w="159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实际支出数</w:t>
            </w:r>
          </w:p>
        </w:tc>
        <w:tc>
          <w:tcPr>
            <w:tcW w:w="159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执行率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年末结转结余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750.75</w:t>
            </w:r>
          </w:p>
        </w:tc>
        <w:tc>
          <w:tcPr>
            <w:tcW w:w="159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  <w:tc>
          <w:tcPr>
            <w:tcW w:w="159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750.75</w:t>
            </w:r>
          </w:p>
        </w:tc>
        <w:tc>
          <w:tcPr>
            <w:tcW w:w="159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100.00</w:t>
            </w:r>
          </w:p>
        </w:tc>
        <w:tc>
          <w:tcPr>
            <w:tcW w:w="159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当年预算构成（万元）</w:t>
            </w:r>
          </w:p>
        </w:tc>
        <w:tc>
          <w:tcPr>
            <w:tcW w:w="3997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部门收入预算</w:t>
            </w:r>
          </w:p>
        </w:tc>
        <w:tc>
          <w:tcPr>
            <w:tcW w:w="3998" w:type="dxa"/>
            <w:gridSpan w:val="8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部门支出预算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上级财政拨款</w:t>
            </w:r>
          </w:p>
        </w:tc>
        <w:tc>
          <w:tcPr>
            <w:tcW w:w="199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人员经费</w:t>
            </w:r>
          </w:p>
        </w:tc>
        <w:tc>
          <w:tcPr>
            <w:tcW w:w="199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495.67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本级财政安排</w:t>
            </w:r>
          </w:p>
        </w:tc>
        <w:tc>
          <w:tcPr>
            <w:tcW w:w="199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750.75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公用经费</w:t>
            </w:r>
          </w:p>
        </w:tc>
        <w:tc>
          <w:tcPr>
            <w:tcW w:w="199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255.08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其他资金</w:t>
            </w:r>
          </w:p>
        </w:tc>
        <w:tc>
          <w:tcPr>
            <w:tcW w:w="199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项目经费</w:t>
            </w:r>
          </w:p>
        </w:tc>
        <w:tc>
          <w:tcPr>
            <w:tcW w:w="199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收入预算合计</w:t>
            </w:r>
          </w:p>
        </w:tc>
        <w:tc>
          <w:tcPr>
            <w:tcW w:w="1999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750.75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支出预算合计</w:t>
            </w:r>
          </w:p>
        </w:tc>
        <w:tc>
          <w:tcPr>
            <w:tcW w:w="199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750.75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26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其他需要说明的问题</w:t>
            </w:r>
          </w:p>
        </w:tc>
        <w:tc>
          <w:tcPr>
            <w:tcW w:w="7995" w:type="dxa"/>
            <w:gridSpan w:val="15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526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部门管理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资金投入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基本支出预算执行率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项目支出预算执行率</w:t>
            </w:r>
            <w:bookmarkStart w:id="0" w:name="_GoBack"/>
            <w:bookmarkEnd w:id="0"/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“三公经费”控制率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结转结余变动率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财务管理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财务管理制度健全性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健全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资金使用规范性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采购管理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政府采购规范性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资产管理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资产管理规范性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履职效果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部门履职目标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党的建设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廉政教育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部门效果目标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干部培训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慰问职工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理论学习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服务对象满意度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群众满意（%）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社会影响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单位获奖数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违规发生数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能力建设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长效管理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管理机制完备性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完备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档案管理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档案管理机制完备性</w:t>
            </w:r>
          </w:p>
        </w:tc>
        <w:tc>
          <w:tcPr>
            <w:tcW w:w="20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完备</w:t>
            </w:r>
          </w:p>
        </w:tc>
      </w:tr>
    </w:tbl>
    <w:p>
      <w:pPr>
        <w:widowControl/>
        <w:spacing w:line="560" w:lineRule="exact"/>
        <w:ind w:firstLineChars="200"/>
        <w:jc w:val="left"/>
        <w:rPr>
          <w:rFonts w:hint="default" w:ascii="仿宋_GB2312" w:hAnsi="微软雅黑" w:eastAsia="仿宋_GB2312"/>
          <w:sz w:val="18"/>
          <w:szCs w:val="18"/>
        </w:rPr>
        <w:sectPr>
          <w:footerReference r:id="rId3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pacing w:line="560" w:lineRule="exact"/>
        <w:jc w:val="center"/>
        <w:rPr>
          <w:rFonts w:hint="default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项目支出绩效目标表</w:t>
      </w:r>
    </w:p>
    <w:p/>
    <w:tbl>
      <w:tblPr>
        <w:tblStyle w:val="6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17"/>
        <w:gridCol w:w="284"/>
        <w:gridCol w:w="992"/>
        <w:gridCol w:w="335"/>
        <w:gridCol w:w="1224"/>
        <w:gridCol w:w="236"/>
        <w:gridCol w:w="1182"/>
        <w:gridCol w:w="283"/>
        <w:gridCol w:w="709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26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302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3507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26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一级项目名称</w:t>
            </w:r>
          </w:p>
        </w:tc>
        <w:tc>
          <w:tcPr>
            <w:tcW w:w="302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二级项目名称</w:t>
            </w:r>
          </w:p>
        </w:tc>
        <w:tc>
          <w:tcPr>
            <w:tcW w:w="3507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26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项目类型</w:t>
            </w:r>
          </w:p>
        </w:tc>
        <w:tc>
          <w:tcPr>
            <w:tcW w:w="302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资金用途</w:t>
            </w:r>
          </w:p>
        </w:tc>
        <w:tc>
          <w:tcPr>
            <w:tcW w:w="3507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26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资金性质</w:t>
            </w:r>
          </w:p>
        </w:tc>
        <w:tc>
          <w:tcPr>
            <w:tcW w:w="3028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项目分类</w:t>
            </w:r>
          </w:p>
        </w:tc>
        <w:tc>
          <w:tcPr>
            <w:tcW w:w="3507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26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年度资金总额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其中：中央补助安排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省级财政安排</w:t>
            </w:r>
          </w:p>
        </w:tc>
        <w:tc>
          <w:tcPr>
            <w:tcW w:w="1333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26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7995" w:type="dxa"/>
            <w:gridSpan w:val="10"/>
            <w:shd w:val="clear" w:color="auto" w:fill="auto"/>
            <w:vAlign w:val="center"/>
          </w:tcPr>
          <w:p>
            <w:pPr>
              <w:rPr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526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指标目标值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产出指标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数量指标</w:t>
            </w: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质量指标</w:t>
            </w: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时效指标</w:t>
            </w: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成本指标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经济成本指标</w:t>
            </w: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社会成本指标</w:t>
            </w: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生态环境成本指标</w:t>
            </w: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效益指标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经济效益指标</w:t>
            </w: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社会效益指标</w:t>
            </w: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生态效益指标</w:t>
            </w: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满意度指标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服务对象满意度指标</w:t>
            </w: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4252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04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widowControl/>
        <w:spacing w:line="560" w:lineRule="exact"/>
        <w:ind w:firstLineChars="200"/>
        <w:jc w:val="left"/>
        <w:rPr>
          <w:rFonts w:hint="default" w:ascii="仿宋_GB2312" w:hAnsi="微软雅黑" w:eastAsia="仿宋_GB2312"/>
          <w:sz w:val="18"/>
          <w:szCs w:val="18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26</w:t>
    </w:r>
    <w:r>
      <w:fldChar w:fldCharType="end"/>
    </w:r>
  </w:p>
  <w:p>
    <w:pPr>
      <w:pStyle w:val="4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2ODdhOWJhOTQ1M2I4ZjVlMDdhYWMwNGExZjI0MzAifQ=="/>
  </w:docVars>
  <w:rsids>
    <w:rsidRoot w:val="00000000"/>
    <w:rsid w:val="22E95E0D"/>
    <w:rsid w:val="40AB733E"/>
    <w:rsid w:val="74E500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character" w:default="1" w:styleId="7">
    <w:name w:val="Default Paragraph Font"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9"/>
    <w:uiPriority w:val="0"/>
    <w:pPr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character" w:styleId="8">
    <w:name w:val="line number"/>
    <w:qFormat/>
    <w:uiPriority w:val="0"/>
  </w:style>
  <w:style w:type="character" w:customStyle="1" w:styleId="9">
    <w:name w:val="页脚 Char"/>
    <w:link w:val="4"/>
    <w:qFormat/>
    <w:uiPriority w:val="0"/>
    <w:rPr>
      <w:sz w:val="18"/>
      <w:szCs w:val="18"/>
    </w:rPr>
  </w:style>
  <w:style w:type="character" w:customStyle="1" w:styleId="10">
    <w:name w:val="页眉 Char"/>
    <w:link w:val="5"/>
    <w:qFormat/>
    <w:uiPriority w:val="0"/>
    <w:rPr>
      <w:sz w:val="18"/>
      <w:szCs w:val="18"/>
    </w:rPr>
  </w:style>
  <w:style w:type="paragraph" w:customStyle="1" w:styleId="11">
    <w:name w:val="List Paragraph"/>
    <w:basedOn w:val="1"/>
    <w:qFormat/>
    <w:uiPriority w:val="0"/>
    <w:pPr>
      <w:ind w:firstLine="200" w:firstLineChars="200"/>
    </w:pPr>
  </w:style>
  <w:style w:type="character" w:customStyle="1" w:styleId="12">
    <w:name w:val="批注框文本 Char"/>
    <w:link w:val="3"/>
    <w:uiPriority w:val="0"/>
    <w:rPr>
      <w:kern w:val="2"/>
      <w:sz w:val="18"/>
      <w:szCs w:val="18"/>
    </w:rPr>
  </w:style>
  <w:style w:type="character" w:customStyle="1" w:styleId="13">
    <w:name w:val="标题 1 Char"/>
    <w:link w:val="2"/>
    <w:uiPriority w:val="0"/>
    <w:rPr>
      <w:rFonts w:hint="default" w:ascii="Times New Roman" w:hAnsi="Times New Roman"/>
      <w:b/>
      <w:kern w:val="44"/>
      <w:sz w:val="44"/>
      <w:szCs w:val="44"/>
    </w:rPr>
  </w:style>
  <w:style w:type="paragraph" w:customStyle="1" w:styleId="14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hint="default" w:ascii="Cambria" w:hAnsi="Cambria"/>
      <w:color w:val="365F91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beijing</Company>
  <Pages>4</Pages>
  <Words>752</Words>
  <Characters>848</Characters>
  <Lines>60</Lines>
  <Paragraphs>17</Paragraphs>
  <TotalTime>53</TotalTime>
  <ScaleCrop>false</ScaleCrop>
  <LinksUpToDate>false</LinksUpToDate>
  <CharactersWithSpaces>848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2022-09-04T10:09:00Z</dcterms:created>
  <dc:creator>home</dc:creator>
  <cp:lastModifiedBy>Administrator</cp:lastModifiedBy>
  <cp:lastPrinted>2022-02-15T07:45:00Z</cp:lastPrinted>
  <dcterms:modified xsi:type="dcterms:W3CDTF">2023-06-15T01:28:20Z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CCD5FFBD457F4D109EC0F77BE0236D58_13</vt:lpwstr>
  </property>
</Properties>
</file>